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228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0" w:after="0"/>
        <w:ind w:left="228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0" w:after="0"/>
        <w:ind w:left="228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Usprawnienia organizacyjne w Gminnym Ośrodku Pomocy Społecznej w Rzgowie- oddzielenie pracy administracyjnej od pracy socjalnej”</w:t>
      </w:r>
    </w:p>
    <w:p>
      <w:pPr>
        <w:pStyle w:val="Normal"/>
        <w:spacing w:lineRule="auto" w:line="259" w:before="0" w:after="0"/>
        <w:ind w:left="228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0" w:after="0"/>
        <w:ind w:left="228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Rzgów-Gminny Ośrodek Pomocy Społecznej w Rzgowie w ramach Programu Operacyjnego Wiedza Edukacja Rozwój 2014-2020 Działanie 2.5 Skuteczna pomoc społeczna, współfinansowanego ze środków Europejskiego Funduszu Społecznego realizuje Projekt „</w:t>
      </w:r>
      <w:bookmarkStart w:id="0" w:name="__DdeLink__42_366737199"/>
      <w:bookmarkEnd w:id="0"/>
      <w:r>
        <w:rPr>
          <w:rFonts w:ascii="Times New Roman" w:hAnsi="Times New Roman"/>
        </w:rPr>
        <w:t>Usprawnienia organizacyjne w Gminnym Ośrodku Pomocy Społecznej w Rzgowie- oddzielenie pracy administracyjnej od pracy socjalnej”.</w:t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Głównym celem projektu jest usprawnienie pracy w GOPS w Rzgowie polegające na oddzieleniu pracy administracyjnej od pracy socjalnej oraz usług socjalnych. Przyczyni się do zwiększenia efektywności pomocy społecznej w Gminie Rzgów oraz do poprawy obsługi osób zgłaszających się do ops. W Ośrodku nastąpią zmiany organizacyjne tj. utworzenie Stanowiska ds. pierwszego kontaktu, utworzenie Zespołu ds. świadczeń przyznawanych decyzją oraz Zespół ds. pracy socjalnej i usług. W związku z utworzeniem komórek organizacyjnych zaadaptowane zostaną pomieszczenia  biurowe, co przełoży się na skuteczność i trafność podejmowanych działań pomocowych i komfortową obsługę klienta. Pracownicy GOPS wzmocnią swój potencjał poprzez szereg szkoleń, tj. szkolenie z  KPA, szkolenie z zamówień publicznych, szkolenie z administracji, szkolenie z pierwszej pomocy, a także superwizja czy kurs samoobrony.</w:t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realizacji projektu: od 01.03.2020r. do 30.06.2021r.</w:t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projektu 172.522,50zł. </w:t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Dofinansowanie: 172.522,50zł.</w:t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trwałości projektu: do 31.10.2022r.</w:t>
      </w:r>
    </w:p>
    <w:p>
      <w:pPr>
        <w:pStyle w:val="Normal"/>
        <w:spacing w:lineRule="auto" w:line="360" w:before="0" w:after="0"/>
        <w:ind w:left="228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4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2" w:top="1417" w:footer="718" w:bottom="141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055360" cy="77343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536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466b"/>
    <w:pPr>
      <w:widowControl/>
      <w:suppressAutoHyphens w:val="true"/>
      <w:bidi w:val="0"/>
      <w:spacing w:lineRule="auto" w:line="247" w:before="0" w:after="5"/>
      <w:ind w:right="4" w:firstLine="2"/>
      <w:jc w:val="both"/>
    </w:pPr>
    <w:rPr>
      <w:rFonts w:ascii="Calibri" w:hAnsi="Calibri" w:eastAsia="Calibri" w:cs="Calibri"/>
      <w:color w:val="000000"/>
      <w:sz w:val="24"/>
      <w:szCs w:val="22"/>
      <w:lang w:val="pl-PL" w:eastAsia="pl-PL" w:bidi="ar-SA"/>
    </w:rPr>
  </w:style>
  <w:style w:type="paragraph" w:styleId="Nagwek1">
    <w:name w:val="Nagłówek 1"/>
    <w:basedOn w:val="Nagwek"/>
    <w:link w:val="Nagwek1Znak"/>
    <w:uiPriority w:val="9"/>
    <w:unhideWhenUsed/>
    <w:qFormat/>
    <w:rsid w:val="0097466b"/>
    <w:pPr>
      <w:keepNext/>
      <w:keepLines/>
      <w:widowControl/>
      <w:bidi w:val="0"/>
      <w:spacing w:before="240" w:after="101"/>
      <w:ind w:left="230" w:right="4" w:hanging="10"/>
      <w:jc w:val="center"/>
      <w:outlineLvl w:val="0"/>
    </w:pPr>
    <w:rPr>
      <w:rFonts w:ascii="Calibri" w:hAnsi="Calibri" w:eastAsia="Calibri" w:cs="Calibri"/>
      <w:b/>
      <w:color w:val="000000"/>
      <w:sz w:val="24"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97466b"/>
    <w:rPr>
      <w:rFonts w:ascii="Calibri" w:hAnsi="Calibri" w:eastAsia="Calibri" w:cs="Calibri"/>
      <w:b/>
      <w:color w:val="000000"/>
      <w:sz w:val="24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d152d"/>
    <w:rPr>
      <w:rFonts w:ascii="Calibri" w:hAnsi="Calibri" w:eastAsia="Calibri" w:cs="Calibri"/>
      <w:color w:val="000000"/>
      <w:sz w:val="20"/>
      <w:szCs w:val="20"/>
    </w:rPr>
  </w:style>
  <w:style w:type="character" w:styleId="Annotationreference">
    <w:name w:val="annotation reference"/>
    <w:basedOn w:val="DefaultParagraphFont"/>
    <w:semiHidden/>
    <w:qFormat/>
    <w:rsid w:val="009d152d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d152d"/>
    <w:rPr>
      <w:rFonts w:ascii="Segoe UI" w:hAnsi="Segoe UI" w:eastAsia="Calibri" w:cs="Segoe UI"/>
      <w:color w:val="000000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55430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34dd1"/>
    <w:rPr>
      <w:rFonts w:ascii="Calibri" w:hAnsi="Calibri" w:eastAsia="Calibri" w:cs="Calibri"/>
      <w:color w:val="000000"/>
      <w:sz w:val="24"/>
    </w:rPr>
  </w:style>
  <w:style w:type="character" w:styleId="Czeinternetowe">
    <w:name w:val="Łącze internetowe"/>
    <w:basedOn w:val="DefaultParagraphFont"/>
    <w:uiPriority w:val="99"/>
    <w:unhideWhenUsed/>
    <w:rsid w:val="006b1cad"/>
    <w:rPr>
      <w:color w:val="0563C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b21e3e"/>
    <w:rPr/>
  </w:style>
  <w:style w:type="character" w:styleId="ListLabel1">
    <w:name w:val="ListLabel 1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2">
    <w:name w:val="ListLabel 2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3">
    <w:name w:val="ListLabel 3"/>
    <w:qFormat/>
    <w:rPr>
      <w:rFonts w:eastAsia="Calibri" w:cs="Calibri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6">
    <w:name w:val="ListLabel 6"/>
    <w:qFormat/>
    <w:rPr>
      <w:rFonts w:eastAsia="Calibri" w:cs="Times New Roman"/>
    </w:rPr>
  </w:style>
  <w:style w:type="character" w:styleId="ListLabel7">
    <w:name w:val="ListLabel 7"/>
    <w:qFormat/>
    <w:rPr>
      <w:rFonts w:ascii="Times New Roman" w:hAnsi="Times New Roman"/>
      <w:sz w:val="20"/>
    </w:rPr>
  </w:style>
  <w:style w:type="character" w:styleId="ListLabel8">
    <w:name w:val="ListLabel 8"/>
    <w:qFormat/>
    <w:rPr>
      <w:b w:val="false"/>
    </w:rPr>
  </w:style>
  <w:style w:type="character" w:styleId="Mocnowyrniony">
    <w:name w:val="Mocno wyróżniony"/>
    <w:rPr>
      <w:b/>
      <w:bCs/>
    </w:rPr>
  </w:style>
  <w:style w:type="character" w:styleId="Bold">
    <w:name w:val="bold"/>
    <w:qFormat/>
    <w:rPr>
      <w:b/>
    </w:rPr>
  </w:style>
  <w:style w:type="character" w:styleId="ListLabel9">
    <w:name w:val="ListLabel 9"/>
    <w:qFormat/>
    <w:rPr>
      <w:rFonts w:ascii="Times New Roman" w:hAnsi="Times New Roman"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0">
    <w:name w:val="ListLabel 10"/>
    <w:qFormat/>
    <w:rPr>
      <w:rFonts w:ascii="Times New Roman" w:hAnsi="Times New Roman"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1">
    <w:name w:val="ListLabel 11"/>
    <w:qFormat/>
    <w:rPr>
      <w:rFonts w:ascii="Times New Roman" w:hAnsi="Times New Roman"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2">
    <w:name w:val="ListLabel 12"/>
    <w:qFormat/>
    <w:rPr>
      <w:rFonts w:ascii="Times New Roman" w:hAnsi="Times New Roman"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3">
    <w:name w:val="ListLabel 13"/>
    <w:qFormat/>
    <w:rPr>
      <w:rFonts w:ascii="Times New Roman" w:hAnsi="Times New Roman"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4">
    <w:name w:val="ListLabel 14"/>
    <w:qFormat/>
    <w:rPr>
      <w:rFonts w:ascii="Times New Roman" w:hAnsi="Times New Roman"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5">
    <w:name w:val="ListLabel 15"/>
    <w:qFormat/>
    <w:rPr>
      <w:rFonts w:ascii="Arial" w:hAnsi="Arial" w:eastAsia="Calibri" w:cs="Calibri"/>
      <w:i w:val="false"/>
      <w:color w:val="000000"/>
      <w:position w:val="0"/>
      <w:sz w:val="20"/>
      <w:sz w:val="20"/>
      <w:szCs w:val="24"/>
      <w:shd w:fill="FFFFFF" w:val="clear"/>
      <w:vertAlign w:val="baseline"/>
    </w:rPr>
  </w:style>
  <w:style w:type="character" w:styleId="ListLabel16">
    <w:name w:val="ListLabel 16"/>
    <w:qFormat/>
    <w:rPr>
      <w:rFonts w:ascii="Arial" w:hAnsi="Arial" w:eastAsia="Calibri" w:cs="Calibri"/>
      <w:i w:val="false"/>
      <w:color w:val="000000"/>
      <w:position w:val="0"/>
      <w:sz w:val="20"/>
      <w:sz w:val="20"/>
      <w:szCs w:val="24"/>
      <w:shd w:fill="FFFFFF" w:val="clear"/>
      <w:vertAlign w:val="baseline"/>
    </w:rPr>
  </w:style>
  <w:style w:type="character" w:styleId="ListLabel17">
    <w:name w:val="ListLabel 17"/>
    <w:qFormat/>
    <w:rPr>
      <w:rFonts w:ascii="Times New Roman" w:hAnsi="Times New Roman" w:eastAsia="Calibri" w:cs="Calibri"/>
      <w:i w:val="false"/>
      <w:color w:val="000000"/>
      <w:position w:val="0"/>
      <w:sz w:val="22"/>
      <w:sz w:val="22"/>
      <w:szCs w:val="24"/>
      <w:shd w:fill="FFFFFF" w:val="clear"/>
      <w:vertAlign w:val="baseline"/>
    </w:rPr>
  </w:style>
  <w:style w:type="character" w:styleId="ListLabel18">
    <w:name w:val="ListLabel 18"/>
    <w:qFormat/>
    <w:rPr>
      <w:rFonts w:ascii="Times New Roman" w:hAnsi="Times New Roman" w:eastAsia="Calibri" w:cs="Calibri"/>
      <w:i w:val="false"/>
      <w:color w:val="000000"/>
      <w:position w:val="0"/>
      <w:sz w:val="20"/>
      <w:sz w:val="20"/>
      <w:szCs w:val="24"/>
      <w:shd w:fill="FFFFFF" w:val="clear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9d152d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15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e5543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9296e"/>
    <w:pPr>
      <w:spacing w:before="0" w:after="5"/>
      <w:ind w:left="720" w:right="4" w:firstLine="2"/>
      <w:contextualSpacing/>
    </w:pPr>
    <w:rPr/>
  </w:style>
  <w:style w:type="paragraph" w:styleId="Gwka">
    <w:name w:val="Główka"/>
    <w:basedOn w:val="Normal"/>
    <w:link w:val="NagwekZnak"/>
    <w:uiPriority w:val="99"/>
    <w:unhideWhenUsed/>
    <w:rsid w:val="00234dd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21e3e"/>
    <w:pPr>
      <w:spacing w:lineRule="auto" w:line="240" w:beforeAutospacing="1" w:afterAutospacing="1"/>
      <w:ind w:right="0" w:hanging="0"/>
      <w:jc w:val="left"/>
    </w:pPr>
    <w:rPr>
      <w:rFonts w:ascii="Times New Roman" w:hAnsi="Times New Roman" w:eastAsia="Times New Roman" w:cs="Times New Roman"/>
      <w:color w:val="00000A"/>
      <w:szCs w:val="24"/>
    </w:rPr>
  </w:style>
  <w:style w:type="paragraph" w:styleId="Stopka">
    <w:name w:val="Stopka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P">
    <w:name w:val="p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 Narrow" w:hAnsi="Arial Narrow" w:eastAsia="Arial Narrow" w:cs="Arial Narrow"/>
      <w:color w:val="00000A"/>
      <w:sz w:val="24"/>
      <w:szCs w:val="22"/>
      <w:lang w:val="pl-PL" w:eastAsia="pl-PL" w:bidi="ar-SA"/>
    </w:rPr>
  </w:style>
  <w:style w:type="paragraph" w:styleId="TableCenter">
    <w:name w:val="tableCenter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 Narrow" w:hAnsi="Arial Narrow" w:eastAsia="Arial Narrow" w:cs="Arial Narrow"/>
      <w:color w:val="00000A"/>
      <w:sz w:val="24"/>
      <w:szCs w:val="22"/>
      <w:lang w:val="pl-PL" w:eastAsia="pl-PL" w:bidi="ar-SA"/>
    </w:rPr>
  </w:style>
  <w:style w:type="paragraph" w:styleId="Center">
    <w:name w:val="center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 Narrow" w:hAnsi="Arial Narrow" w:eastAsia="Arial Narrow" w:cs="Arial Narrow"/>
      <w:color w:val="00000A"/>
      <w:sz w:val="24"/>
      <w:szCs w:val="22"/>
      <w:lang w:val="pl-PL" w:eastAsia="pl-PL" w:bidi="ar-SA"/>
    </w:rPr>
  </w:style>
  <w:style w:type="paragraph" w:styleId="Justify">
    <w:name w:val="justify"/>
    <w:qFormat/>
    <w:pPr>
      <w:widowControl/>
      <w:suppressAutoHyphens w:val="true"/>
      <w:bidi w:val="0"/>
      <w:spacing w:lineRule="auto" w:line="276" w:before="0" w:after="0"/>
      <w:jc w:val="both"/>
    </w:pPr>
    <w:rPr>
      <w:rFonts w:ascii="Arial Narrow" w:hAnsi="Arial Narrow" w:eastAsia="Arial Narrow" w:cs="Arial Narrow"/>
      <w:color w:val="00000A"/>
      <w:sz w:val="24"/>
      <w:szCs w:val="22"/>
      <w:lang w:val="pl-PL" w:eastAsia="pl-PL" w:bidi="ar-SA"/>
    </w:rPr>
  </w:style>
  <w:style w:type="paragraph" w:styleId="Right">
    <w:name w:val="right"/>
    <w:qFormat/>
    <w:pPr>
      <w:widowControl/>
      <w:suppressAutoHyphens w:val="true"/>
      <w:bidi w:val="0"/>
      <w:spacing w:lineRule="auto" w:line="276" w:before="0" w:after="0"/>
      <w:jc w:val="right"/>
    </w:pPr>
    <w:rPr>
      <w:rFonts w:ascii="Arial Narrow" w:hAnsi="Arial Narrow" w:eastAsia="Arial Narrow" w:cs="Arial Narrow"/>
      <w:color w:val="00000A"/>
      <w:sz w:val="24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2016-06-18T10:45:00Z</dcterms:created>
  <dc:creator>Krzysztof Pytliński</dc:creator>
  <dc:language>pl-PL</dc:language>
  <cp:lastPrinted>2020-02-17T14:41:18Z</cp:lastPrinted>
  <dcterms:modified xsi:type="dcterms:W3CDTF">2020-02-17T14:54:19Z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